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732BB2" w14:textId="77777777" w:rsidR="00C2317F" w:rsidRPr="00C2317F" w:rsidRDefault="00C2317F" w:rsidP="00C2317F">
      <w:pPr>
        <w:rPr>
          <w:sz w:val="22"/>
          <w:szCs w:val="22"/>
        </w:rPr>
      </w:pPr>
      <w:r w:rsidRPr="00C2317F">
        <w:rPr>
          <w:sz w:val="22"/>
          <w:szCs w:val="22"/>
        </w:rPr>
        <w:t>Tēnā koe Patricia</w:t>
      </w:r>
    </w:p>
    <w:p w14:paraId="116036D1" w14:textId="77777777" w:rsidR="00C2317F" w:rsidRPr="00C2317F" w:rsidRDefault="00C2317F" w:rsidP="00C2317F">
      <w:pPr>
        <w:rPr>
          <w:sz w:val="22"/>
          <w:szCs w:val="22"/>
        </w:rPr>
      </w:pPr>
    </w:p>
    <w:p w14:paraId="332399A9" w14:textId="77777777" w:rsidR="00C2317F" w:rsidRPr="00C2317F" w:rsidRDefault="00C2317F" w:rsidP="00C2317F">
      <w:pPr>
        <w:rPr>
          <w:sz w:val="22"/>
          <w:szCs w:val="22"/>
        </w:rPr>
      </w:pPr>
      <w:r w:rsidRPr="00C2317F">
        <w:rPr>
          <w:sz w:val="22"/>
          <w:szCs w:val="22"/>
        </w:rPr>
        <w:t>We understand that the Panel is considering a request from Ms Rosie Hill that submitters be granted an opportunity to file submissions on the Planning and Natural Environment Bills.</w:t>
      </w:r>
    </w:p>
    <w:p w14:paraId="77CAC8E6" w14:textId="77777777" w:rsidR="00C2317F" w:rsidRPr="00C2317F" w:rsidRDefault="00C2317F" w:rsidP="00C2317F">
      <w:pPr>
        <w:rPr>
          <w:sz w:val="22"/>
          <w:szCs w:val="22"/>
        </w:rPr>
      </w:pPr>
    </w:p>
    <w:p w14:paraId="398A1DF6" w14:textId="77777777" w:rsidR="00C2317F" w:rsidRPr="00C2317F" w:rsidRDefault="00C2317F" w:rsidP="00C2317F">
      <w:pPr>
        <w:rPr>
          <w:sz w:val="22"/>
          <w:szCs w:val="22"/>
        </w:rPr>
      </w:pPr>
      <w:r w:rsidRPr="00C2317F">
        <w:rPr>
          <w:sz w:val="22"/>
          <w:szCs w:val="22"/>
        </w:rPr>
        <w:t>Council’s position is that because the Bills will be passed before the Panel’s decision, it is fair to allow submitters to present legal submissions. However, any opportunity should be strictly limited to anything that has changed in the Bills since the time of filing their legal submissions (related to the second reading version) compared with the version reported from the committee of the whole house (including amendment paper 709) to proceed to third reading (third reading version).</w:t>
      </w:r>
    </w:p>
    <w:p w14:paraId="02AC2A55" w14:textId="77777777" w:rsidR="00C2317F" w:rsidRPr="00C2317F" w:rsidRDefault="00C2317F" w:rsidP="00C2317F">
      <w:pPr>
        <w:rPr>
          <w:sz w:val="22"/>
          <w:szCs w:val="22"/>
        </w:rPr>
      </w:pPr>
    </w:p>
    <w:p w14:paraId="21E0A8B1" w14:textId="77777777" w:rsidR="00C2317F" w:rsidRPr="00C2317F" w:rsidRDefault="00C2317F" w:rsidP="00C2317F">
      <w:pPr>
        <w:rPr>
          <w:sz w:val="22"/>
          <w:szCs w:val="22"/>
        </w:rPr>
      </w:pPr>
      <w:r w:rsidRPr="00C2317F">
        <w:rPr>
          <w:sz w:val="22"/>
          <w:szCs w:val="22"/>
        </w:rPr>
        <w:t xml:space="preserve">We note that Council has already presented its position on the third reading version, so submitters will have already had the opportunity to hear Council’s position. </w:t>
      </w:r>
    </w:p>
    <w:p w14:paraId="42B44F6A" w14:textId="77777777" w:rsidR="00C2317F" w:rsidRPr="00C2317F" w:rsidRDefault="00C2317F" w:rsidP="00C2317F">
      <w:pPr>
        <w:rPr>
          <w:sz w:val="22"/>
          <w:szCs w:val="22"/>
        </w:rPr>
      </w:pPr>
    </w:p>
    <w:p w14:paraId="1A57806F" w14:textId="77777777" w:rsidR="00C2317F" w:rsidRPr="00C2317F" w:rsidRDefault="00C2317F" w:rsidP="00C2317F">
      <w:pPr>
        <w:rPr>
          <w:sz w:val="22"/>
          <w:szCs w:val="22"/>
        </w:rPr>
      </w:pPr>
      <w:r w:rsidRPr="00C2317F">
        <w:rPr>
          <w:sz w:val="22"/>
          <w:szCs w:val="22"/>
        </w:rPr>
        <w:t>The third reading versions are online (see below links), and our understanding is that these are effectively the final versions of the Bills and it is unlikely for any changes to be made before being enacted:</w:t>
      </w:r>
    </w:p>
    <w:p w14:paraId="29E6DD85" w14:textId="77777777" w:rsidR="00C2317F" w:rsidRPr="00C2317F" w:rsidRDefault="00C2317F" w:rsidP="00C2317F">
      <w:pPr>
        <w:numPr>
          <w:ilvl w:val="0"/>
          <w:numId w:val="1"/>
        </w:numPr>
        <w:rPr>
          <w:sz w:val="22"/>
          <w:szCs w:val="22"/>
        </w:rPr>
      </w:pPr>
      <w:hyperlink r:id="rId5" w:anchor="d3004146e9" w:history="1">
        <w:r w:rsidRPr="00C2317F">
          <w:rPr>
            <w:rStyle w:val="Hyperlink"/>
            <w:sz w:val="22"/>
            <w:szCs w:val="22"/>
          </w:rPr>
          <w:t>Planning Bill</w:t>
        </w:r>
      </w:hyperlink>
    </w:p>
    <w:p w14:paraId="18CCFDD4" w14:textId="77777777" w:rsidR="00C2317F" w:rsidRPr="00C2317F" w:rsidRDefault="00C2317F" w:rsidP="00C2317F">
      <w:pPr>
        <w:numPr>
          <w:ilvl w:val="0"/>
          <w:numId w:val="1"/>
        </w:numPr>
        <w:rPr>
          <w:sz w:val="22"/>
          <w:szCs w:val="22"/>
        </w:rPr>
      </w:pPr>
      <w:hyperlink r:id="rId6" w:anchor="d3245317e9" w:history="1">
        <w:r w:rsidRPr="00C2317F">
          <w:rPr>
            <w:rStyle w:val="Hyperlink"/>
            <w:sz w:val="22"/>
            <w:szCs w:val="22"/>
          </w:rPr>
          <w:t>Natural Environment Bill</w:t>
        </w:r>
      </w:hyperlink>
    </w:p>
    <w:p w14:paraId="0B325E93" w14:textId="77777777" w:rsidR="00C2317F" w:rsidRPr="00C2317F" w:rsidRDefault="00C2317F" w:rsidP="00C2317F">
      <w:pPr>
        <w:rPr>
          <w:sz w:val="22"/>
          <w:szCs w:val="22"/>
        </w:rPr>
      </w:pPr>
    </w:p>
    <w:p w14:paraId="2662D57E" w14:textId="77777777" w:rsidR="00C2317F" w:rsidRPr="00C2317F" w:rsidRDefault="00C2317F" w:rsidP="00C2317F">
      <w:pPr>
        <w:rPr>
          <w:sz w:val="22"/>
          <w:szCs w:val="22"/>
        </w:rPr>
      </w:pPr>
      <w:r w:rsidRPr="00C2317F">
        <w:rPr>
          <w:sz w:val="22"/>
          <w:szCs w:val="22"/>
        </w:rPr>
        <w:t>We respectfully request that any opportunity for submitter legal submissions is provided before the Council files its reply. For example:</w:t>
      </w:r>
    </w:p>
    <w:p w14:paraId="38A4FD12" w14:textId="77777777" w:rsidR="00C2317F" w:rsidRPr="00C2317F" w:rsidRDefault="00C2317F" w:rsidP="00C2317F">
      <w:pPr>
        <w:numPr>
          <w:ilvl w:val="0"/>
          <w:numId w:val="2"/>
        </w:numPr>
        <w:rPr>
          <w:sz w:val="22"/>
          <w:szCs w:val="22"/>
        </w:rPr>
      </w:pPr>
      <w:r w:rsidRPr="00C2317F">
        <w:rPr>
          <w:sz w:val="22"/>
          <w:szCs w:val="22"/>
        </w:rPr>
        <w:t>Submitter legal submissions due one week after close of hearing (strictly limited to changes between the second and third reading versions)</w:t>
      </w:r>
    </w:p>
    <w:p w14:paraId="2C8D5B28" w14:textId="77777777" w:rsidR="00C2317F" w:rsidRPr="00C2317F" w:rsidRDefault="00C2317F" w:rsidP="00C2317F">
      <w:pPr>
        <w:numPr>
          <w:ilvl w:val="0"/>
          <w:numId w:val="2"/>
        </w:numPr>
        <w:rPr>
          <w:sz w:val="22"/>
          <w:szCs w:val="22"/>
        </w:rPr>
      </w:pPr>
      <w:r w:rsidRPr="00C2317F">
        <w:rPr>
          <w:sz w:val="22"/>
          <w:szCs w:val="22"/>
        </w:rPr>
        <w:t>Council’s reply due 2-3 weeks after close of hearing.</w:t>
      </w:r>
    </w:p>
    <w:p w14:paraId="37130A9C" w14:textId="77777777" w:rsidR="007B163C" w:rsidRDefault="007B163C"/>
    <w:sectPr w:rsidR="007B16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7776AB"/>
    <w:multiLevelType w:val="multilevel"/>
    <w:tmpl w:val="99E8C7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4417F8B"/>
    <w:multiLevelType w:val="hybridMultilevel"/>
    <w:tmpl w:val="EEF834E2"/>
    <w:lvl w:ilvl="0" w:tplc="83829524">
      <w:numFmt w:val="bullet"/>
      <w:lvlText w:val=""/>
      <w:lvlJc w:val="left"/>
      <w:pPr>
        <w:ind w:left="720" w:hanging="360"/>
      </w:pPr>
      <w:rPr>
        <w:rFonts w:ascii="Symbol" w:eastAsia="Calibri" w:hAnsi="Symbol" w:cs="Times New Roman"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num w:numId="1" w16cid:durableId="283116234">
    <w:abstractNumId w:val="1"/>
    <w:lvlOverride w:ilvl="0"/>
    <w:lvlOverride w:ilvl="1"/>
    <w:lvlOverride w:ilvl="2"/>
    <w:lvlOverride w:ilvl="3"/>
    <w:lvlOverride w:ilvl="4"/>
    <w:lvlOverride w:ilvl="5"/>
    <w:lvlOverride w:ilvl="6"/>
    <w:lvlOverride w:ilvl="7"/>
    <w:lvlOverride w:ilvl="8"/>
  </w:num>
  <w:num w:numId="2" w16cid:durableId="2144346208">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17F"/>
    <w:rsid w:val="00072D88"/>
    <w:rsid w:val="00077D11"/>
    <w:rsid w:val="005C1BE1"/>
    <w:rsid w:val="007B163C"/>
    <w:rsid w:val="009A5D9F"/>
    <w:rsid w:val="00BB1AC5"/>
    <w:rsid w:val="00BD1FCF"/>
    <w:rsid w:val="00C2317F"/>
    <w:rsid w:val="00C65FCC"/>
    <w:rsid w:val="00D3368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AA7D"/>
  <w15:chartTrackingRefBased/>
  <w15:docId w15:val="{61A3D4D3-0997-4509-8829-6F5EAE584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3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3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3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3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3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3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3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3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3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3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3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3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3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3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3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3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3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317F"/>
    <w:rPr>
      <w:rFonts w:eastAsiaTheme="majorEastAsia" w:cstheme="majorBidi"/>
      <w:color w:val="272727" w:themeColor="text1" w:themeTint="D8"/>
    </w:rPr>
  </w:style>
  <w:style w:type="paragraph" w:styleId="Title">
    <w:name w:val="Title"/>
    <w:basedOn w:val="Normal"/>
    <w:next w:val="Normal"/>
    <w:link w:val="TitleChar"/>
    <w:uiPriority w:val="10"/>
    <w:qFormat/>
    <w:rsid w:val="00C23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3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3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3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317F"/>
    <w:pPr>
      <w:spacing w:before="160"/>
      <w:jc w:val="center"/>
    </w:pPr>
    <w:rPr>
      <w:i/>
      <w:iCs/>
      <w:color w:val="404040" w:themeColor="text1" w:themeTint="BF"/>
    </w:rPr>
  </w:style>
  <w:style w:type="character" w:customStyle="1" w:styleId="QuoteChar">
    <w:name w:val="Quote Char"/>
    <w:basedOn w:val="DefaultParagraphFont"/>
    <w:link w:val="Quote"/>
    <w:uiPriority w:val="29"/>
    <w:rsid w:val="00C2317F"/>
    <w:rPr>
      <w:i/>
      <w:iCs/>
      <w:color w:val="404040" w:themeColor="text1" w:themeTint="BF"/>
    </w:rPr>
  </w:style>
  <w:style w:type="paragraph" w:styleId="ListParagraph">
    <w:name w:val="List Paragraph"/>
    <w:basedOn w:val="Normal"/>
    <w:uiPriority w:val="34"/>
    <w:qFormat/>
    <w:rsid w:val="00C2317F"/>
    <w:pPr>
      <w:ind w:left="720"/>
      <w:contextualSpacing/>
    </w:pPr>
  </w:style>
  <w:style w:type="character" w:styleId="IntenseEmphasis">
    <w:name w:val="Intense Emphasis"/>
    <w:basedOn w:val="DefaultParagraphFont"/>
    <w:uiPriority w:val="21"/>
    <w:qFormat/>
    <w:rsid w:val="00C2317F"/>
    <w:rPr>
      <w:i/>
      <w:iCs/>
      <w:color w:val="0F4761" w:themeColor="accent1" w:themeShade="BF"/>
    </w:rPr>
  </w:style>
  <w:style w:type="paragraph" w:styleId="IntenseQuote">
    <w:name w:val="Intense Quote"/>
    <w:basedOn w:val="Normal"/>
    <w:next w:val="Normal"/>
    <w:link w:val="IntenseQuoteChar"/>
    <w:uiPriority w:val="30"/>
    <w:qFormat/>
    <w:rsid w:val="00C23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317F"/>
    <w:rPr>
      <w:i/>
      <w:iCs/>
      <w:color w:val="0F4761" w:themeColor="accent1" w:themeShade="BF"/>
    </w:rPr>
  </w:style>
  <w:style w:type="character" w:styleId="IntenseReference">
    <w:name w:val="Intense Reference"/>
    <w:basedOn w:val="DefaultParagraphFont"/>
    <w:uiPriority w:val="32"/>
    <w:qFormat/>
    <w:rsid w:val="00C2317F"/>
    <w:rPr>
      <w:b/>
      <w:bCs/>
      <w:smallCaps/>
      <w:color w:val="0F4761" w:themeColor="accent1" w:themeShade="BF"/>
      <w:spacing w:val="5"/>
    </w:rPr>
  </w:style>
  <w:style w:type="character" w:styleId="Hyperlink">
    <w:name w:val="Hyperlink"/>
    <w:basedOn w:val="DefaultParagraphFont"/>
    <w:uiPriority w:val="99"/>
    <w:unhideWhenUsed/>
    <w:rsid w:val="00C2317F"/>
    <w:rPr>
      <w:color w:val="467886" w:themeColor="hyperlink"/>
      <w:u w:val="single"/>
    </w:rPr>
  </w:style>
  <w:style w:type="character" w:styleId="UnresolvedMention">
    <w:name w:val="Unresolved Mention"/>
    <w:basedOn w:val="DefaultParagraphFont"/>
    <w:uiPriority w:val="99"/>
    <w:semiHidden/>
    <w:unhideWhenUsed/>
    <w:rsid w:val="00C231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egislation.govt.nz/bill/government/2025/234/en/latest/" TargetMode="External"/><Relationship Id="rId5" Type="http://schemas.openxmlformats.org/officeDocument/2006/relationships/hyperlink" Target="https://www.legislation.govt.nz/bill/government/2025/235/en/late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1215</Characters>
  <Application>Microsoft Office Word</Application>
  <DocSecurity>0</DocSecurity>
  <Lines>26</Lines>
  <Paragraphs>10</Paragraphs>
  <ScaleCrop>false</ScaleCrop>
  <Company/>
  <LinksUpToDate>false</LinksUpToDate>
  <CharactersWithSpaces>1436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Pontes Monteiro</dc:creator>
  <cp:keywords/>
  <dc:description/>
  <cp:lastModifiedBy>Patricia Pontes Monteiro</cp:lastModifiedBy>
  <cp:revision>1</cp:revision>
  <dcterms:created xsi:type="dcterms:W3CDTF">2026-09-04T03:50:00Z</dcterms:created>
  <dcterms:modified xsi:type="dcterms:W3CDTF">2026-09-04T03:53:00Z</dcterms:modified>
</cp:coreProperties>
</file>